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D98FC" w14:textId="77777777" w:rsidR="0036477B" w:rsidRPr="00884E93" w:rsidRDefault="0036477B" w:rsidP="00C910AE">
      <w:pPr>
        <w:rPr>
          <w:b/>
          <w:sz w:val="40"/>
          <w:szCs w:val="40"/>
        </w:rPr>
      </w:pPr>
    </w:p>
    <w:p w14:paraId="3C92CFC4" w14:textId="7E2CD798" w:rsidR="0036477B" w:rsidRPr="00884E93" w:rsidRDefault="00884E93" w:rsidP="0036477B">
      <w:pPr>
        <w:jc w:val="center"/>
        <w:rPr>
          <w:b/>
          <w:lang w:val="fr-CA"/>
        </w:rPr>
      </w:pPr>
      <w:r w:rsidRPr="00884E93">
        <w:rPr>
          <w:b/>
          <w:lang w:val="fr-CA"/>
        </w:rPr>
        <w:t>AVIS PUBLIC</w:t>
      </w:r>
    </w:p>
    <w:p w14:paraId="67397256" w14:textId="77777777" w:rsidR="0036477B" w:rsidRPr="00884E93" w:rsidRDefault="0036477B" w:rsidP="0036477B">
      <w:pPr>
        <w:jc w:val="center"/>
        <w:rPr>
          <w:b/>
          <w:lang w:val="fr-CA"/>
        </w:rPr>
      </w:pPr>
    </w:p>
    <w:p w14:paraId="4BC0B412" w14:textId="26F60C48" w:rsidR="00884E93" w:rsidRPr="0082727E" w:rsidRDefault="00884E93" w:rsidP="0036477B">
      <w:pPr>
        <w:jc w:val="center"/>
        <w:rPr>
          <w:b/>
          <w:sz w:val="20"/>
          <w:szCs w:val="20"/>
          <w:u w:val="single"/>
          <w:lang w:val="fr-CA"/>
        </w:rPr>
      </w:pPr>
      <w:r w:rsidRPr="0082727E">
        <w:rPr>
          <w:b/>
          <w:sz w:val="20"/>
          <w:szCs w:val="20"/>
          <w:u w:val="single"/>
          <w:lang w:val="fr-CA"/>
        </w:rPr>
        <w:t>Conformément aux dispositions de la Loi sur l’aménagement et l’urbanisme (L.R.Q. ch. A-19.1)</w:t>
      </w:r>
    </w:p>
    <w:p w14:paraId="48FE3F53" w14:textId="77777777" w:rsidR="0036477B" w:rsidRPr="0082727E" w:rsidRDefault="0036477B" w:rsidP="0036477B">
      <w:pPr>
        <w:jc w:val="center"/>
        <w:rPr>
          <w:b/>
          <w:sz w:val="20"/>
          <w:szCs w:val="20"/>
          <w:u w:val="single"/>
          <w:lang w:val="fr-CA"/>
        </w:rPr>
      </w:pPr>
    </w:p>
    <w:p w14:paraId="5CD040D9" w14:textId="77777777" w:rsidR="0036477B" w:rsidRPr="0082727E" w:rsidRDefault="0036477B" w:rsidP="00C910AE">
      <w:pPr>
        <w:rPr>
          <w:b/>
          <w:sz w:val="20"/>
          <w:szCs w:val="20"/>
          <w:u w:val="single"/>
          <w:lang w:val="fr-CA"/>
        </w:rPr>
      </w:pPr>
    </w:p>
    <w:p w14:paraId="651D3E05" w14:textId="77777777" w:rsidR="00884E93" w:rsidRPr="0082727E" w:rsidRDefault="00884E93" w:rsidP="00884E93">
      <w:pPr>
        <w:jc w:val="center"/>
        <w:rPr>
          <w:b/>
          <w:sz w:val="20"/>
          <w:szCs w:val="20"/>
          <w:lang w:val="fr-CA"/>
        </w:rPr>
      </w:pPr>
      <w:r w:rsidRPr="0082727E">
        <w:rPr>
          <w:b/>
          <w:sz w:val="20"/>
          <w:szCs w:val="20"/>
          <w:lang w:val="fr-CA"/>
        </w:rPr>
        <w:t xml:space="preserve">AUX PERSONNES AYANT LE DROIT DE SIGNER </w:t>
      </w:r>
    </w:p>
    <w:p w14:paraId="3D52FA5E" w14:textId="2DE144F9" w:rsidR="00884E93" w:rsidRPr="0082727E" w:rsidRDefault="00884E93" w:rsidP="00884E93">
      <w:pPr>
        <w:jc w:val="center"/>
        <w:rPr>
          <w:b/>
          <w:sz w:val="20"/>
          <w:szCs w:val="20"/>
          <w:lang w:val="fr-CA"/>
        </w:rPr>
      </w:pPr>
      <w:r w:rsidRPr="0082727E">
        <w:rPr>
          <w:b/>
          <w:sz w:val="20"/>
          <w:szCs w:val="20"/>
          <w:lang w:val="fr-CA"/>
        </w:rPr>
        <w:t>UNE DEMANDE DE PARTICIPATION À UN RÉFÉRENDUM</w:t>
      </w:r>
    </w:p>
    <w:p w14:paraId="30BD924C" w14:textId="77777777" w:rsidR="0036477B" w:rsidRPr="0082727E" w:rsidRDefault="0036477B" w:rsidP="00C910AE">
      <w:pPr>
        <w:rPr>
          <w:b/>
          <w:sz w:val="20"/>
          <w:szCs w:val="20"/>
          <w:lang w:val="fr-CA"/>
        </w:rPr>
      </w:pPr>
    </w:p>
    <w:p w14:paraId="215D4FDA" w14:textId="4A408D94" w:rsidR="00884E93" w:rsidRPr="0082727E" w:rsidRDefault="00884E93" w:rsidP="0036477B">
      <w:pPr>
        <w:jc w:val="both"/>
        <w:rPr>
          <w:b/>
          <w:sz w:val="20"/>
          <w:szCs w:val="20"/>
          <w:lang w:val="fr-CA"/>
        </w:rPr>
      </w:pPr>
      <w:r w:rsidRPr="0082727E">
        <w:rPr>
          <w:b/>
          <w:sz w:val="20"/>
          <w:szCs w:val="20"/>
          <w:lang w:val="fr-CA"/>
        </w:rPr>
        <w:t xml:space="preserve">Deuxième projet du </w:t>
      </w:r>
      <w:r w:rsidR="00932040" w:rsidRPr="0082727E">
        <w:rPr>
          <w:b/>
          <w:sz w:val="20"/>
          <w:szCs w:val="20"/>
          <w:lang w:val="fr-CA"/>
        </w:rPr>
        <w:t>règlement</w:t>
      </w:r>
      <w:r w:rsidRPr="0082727E">
        <w:rPr>
          <w:b/>
          <w:sz w:val="20"/>
          <w:szCs w:val="20"/>
          <w:lang w:val="fr-CA"/>
        </w:rPr>
        <w:t xml:space="preserve"> 202</w:t>
      </w:r>
      <w:r w:rsidR="006B66E3" w:rsidRPr="0082727E">
        <w:rPr>
          <w:b/>
          <w:sz w:val="20"/>
          <w:szCs w:val="20"/>
          <w:lang w:val="fr-CA"/>
        </w:rPr>
        <w:t>4</w:t>
      </w:r>
      <w:r w:rsidRPr="0082727E">
        <w:rPr>
          <w:b/>
          <w:sz w:val="20"/>
          <w:szCs w:val="20"/>
          <w:lang w:val="fr-CA"/>
        </w:rPr>
        <w:t xml:space="preserve">-003, adopté le </w:t>
      </w:r>
      <w:r w:rsidR="00D8696F" w:rsidRPr="0082727E">
        <w:rPr>
          <w:b/>
          <w:sz w:val="20"/>
          <w:szCs w:val="20"/>
          <w:lang w:val="fr-CA"/>
        </w:rPr>
        <w:t>18 novembre</w:t>
      </w:r>
      <w:r w:rsidRPr="0082727E">
        <w:rPr>
          <w:b/>
          <w:sz w:val="20"/>
          <w:szCs w:val="20"/>
          <w:lang w:val="fr-CA"/>
        </w:rPr>
        <w:t xml:space="preserve"> 2024, modifiant le règlement de zonage de la </w:t>
      </w:r>
      <w:r w:rsidR="00932040" w:rsidRPr="0082727E">
        <w:rPr>
          <w:b/>
          <w:sz w:val="20"/>
          <w:szCs w:val="20"/>
          <w:lang w:val="fr-CA"/>
        </w:rPr>
        <w:t>municipalité</w:t>
      </w:r>
      <w:r w:rsidRPr="0082727E">
        <w:rPr>
          <w:b/>
          <w:sz w:val="20"/>
          <w:szCs w:val="20"/>
          <w:lang w:val="fr-CA"/>
        </w:rPr>
        <w:t xml:space="preserve"> de Grosse-Île.</w:t>
      </w:r>
    </w:p>
    <w:p w14:paraId="2F9F665C" w14:textId="77777777" w:rsidR="0036477B" w:rsidRPr="0082727E" w:rsidRDefault="0036477B" w:rsidP="0036477B">
      <w:pPr>
        <w:jc w:val="both"/>
        <w:rPr>
          <w:b/>
          <w:sz w:val="20"/>
          <w:szCs w:val="20"/>
          <w:lang w:val="fr-CA"/>
        </w:rPr>
      </w:pPr>
    </w:p>
    <w:p w14:paraId="50D94420" w14:textId="31E55CFF" w:rsidR="00884E93" w:rsidRPr="0082727E" w:rsidRDefault="00884E93" w:rsidP="00884E93">
      <w:pPr>
        <w:spacing w:after="26" w:line="232" w:lineRule="auto"/>
        <w:ind w:left="-5" w:hanging="10"/>
        <w:rPr>
          <w:b/>
          <w:bCs/>
          <w:sz w:val="20"/>
          <w:szCs w:val="20"/>
          <w:lang w:val="fr-CA" w:eastAsia="en-CA"/>
        </w:rPr>
      </w:pPr>
      <w:r w:rsidRPr="0082727E">
        <w:rPr>
          <w:b/>
          <w:bCs/>
          <w:sz w:val="20"/>
          <w:szCs w:val="20"/>
          <w:lang w:val="fr-CA"/>
        </w:rPr>
        <w:t xml:space="preserve">Avis </w:t>
      </w:r>
      <w:r w:rsidR="00932040" w:rsidRPr="0082727E">
        <w:rPr>
          <w:b/>
          <w:bCs/>
          <w:sz w:val="20"/>
          <w:szCs w:val="20"/>
          <w:lang w:val="fr-CA"/>
        </w:rPr>
        <w:t>p</w:t>
      </w:r>
      <w:r w:rsidRPr="0082727E">
        <w:rPr>
          <w:b/>
          <w:bCs/>
          <w:sz w:val="20"/>
          <w:szCs w:val="20"/>
          <w:lang w:val="fr-CA"/>
        </w:rPr>
        <w:t>ublic est donné de ce qui suit :</w:t>
      </w:r>
    </w:p>
    <w:p w14:paraId="7F01A960" w14:textId="77777777" w:rsidR="00884E93" w:rsidRPr="0082727E" w:rsidRDefault="00884E93" w:rsidP="0036477B">
      <w:pPr>
        <w:jc w:val="both"/>
        <w:rPr>
          <w:b/>
          <w:sz w:val="20"/>
          <w:szCs w:val="20"/>
          <w:lang w:val="fr-CA"/>
        </w:rPr>
      </w:pPr>
    </w:p>
    <w:p w14:paraId="152320BD" w14:textId="77777777" w:rsidR="0036477B" w:rsidRPr="0082727E" w:rsidRDefault="0036477B" w:rsidP="0036477B">
      <w:pPr>
        <w:jc w:val="both"/>
        <w:rPr>
          <w:b/>
          <w:sz w:val="20"/>
          <w:szCs w:val="20"/>
          <w:lang w:val="fr-CA"/>
        </w:rPr>
      </w:pPr>
    </w:p>
    <w:p w14:paraId="633AED9A" w14:textId="63EEF509" w:rsidR="004D07F3" w:rsidRPr="0082727E" w:rsidRDefault="004D07F3" w:rsidP="004D07F3">
      <w:pPr>
        <w:numPr>
          <w:ilvl w:val="0"/>
          <w:numId w:val="1"/>
        </w:numPr>
        <w:jc w:val="both"/>
        <w:rPr>
          <w:sz w:val="20"/>
          <w:szCs w:val="20"/>
          <w:lang w:val="fr-CA"/>
        </w:rPr>
      </w:pPr>
      <w:proofErr w:type="gramStart"/>
      <w:r w:rsidRPr="0082727E">
        <w:rPr>
          <w:sz w:val="20"/>
          <w:szCs w:val="20"/>
          <w:lang w:val="fr-CA"/>
        </w:rPr>
        <w:t>Suite à</w:t>
      </w:r>
      <w:proofErr w:type="gramEnd"/>
      <w:r w:rsidRPr="0082727E">
        <w:rPr>
          <w:sz w:val="20"/>
          <w:szCs w:val="20"/>
          <w:lang w:val="fr-CA"/>
        </w:rPr>
        <w:t xml:space="preserve"> la consultation publique tenue le </w:t>
      </w:r>
      <w:r w:rsidR="00D8696F" w:rsidRPr="0082727E">
        <w:rPr>
          <w:sz w:val="20"/>
          <w:szCs w:val="20"/>
          <w:lang w:val="fr-CA"/>
        </w:rPr>
        <w:t>18 novembre</w:t>
      </w:r>
      <w:r w:rsidRPr="0082727E">
        <w:rPr>
          <w:sz w:val="20"/>
          <w:szCs w:val="20"/>
          <w:lang w:val="fr-CA"/>
        </w:rPr>
        <w:t xml:space="preserve"> 2024, le conseil de la Municipalité de Grosse-Île a adopté le deuxième projet de règlement suivant :</w:t>
      </w:r>
    </w:p>
    <w:p w14:paraId="66BA250E" w14:textId="77777777" w:rsidR="004D07F3" w:rsidRPr="0082727E" w:rsidRDefault="004D07F3" w:rsidP="004D07F3">
      <w:pPr>
        <w:ind w:left="708"/>
        <w:jc w:val="both"/>
        <w:rPr>
          <w:sz w:val="20"/>
          <w:szCs w:val="20"/>
          <w:lang w:val="fr-CA"/>
        </w:rPr>
      </w:pPr>
    </w:p>
    <w:p w14:paraId="0E2C6A72" w14:textId="37874521" w:rsidR="004D07F3" w:rsidRPr="0082727E" w:rsidRDefault="004D07F3" w:rsidP="004D07F3">
      <w:pPr>
        <w:ind w:left="708"/>
        <w:jc w:val="both"/>
        <w:rPr>
          <w:sz w:val="20"/>
          <w:szCs w:val="20"/>
          <w:lang w:val="fr-CA"/>
        </w:rPr>
      </w:pPr>
      <w:r w:rsidRPr="0082727E">
        <w:rPr>
          <w:sz w:val="20"/>
          <w:szCs w:val="20"/>
          <w:lang w:val="fr-CA"/>
        </w:rPr>
        <w:t>Deuxième projet de règlement no 202</w:t>
      </w:r>
      <w:r w:rsidR="00D8696F" w:rsidRPr="0082727E">
        <w:rPr>
          <w:sz w:val="20"/>
          <w:szCs w:val="20"/>
          <w:lang w:val="fr-CA"/>
        </w:rPr>
        <w:t>4</w:t>
      </w:r>
      <w:r w:rsidRPr="0082727E">
        <w:rPr>
          <w:sz w:val="20"/>
          <w:szCs w:val="20"/>
          <w:lang w:val="fr-CA"/>
        </w:rPr>
        <w:t>-003</w:t>
      </w:r>
    </w:p>
    <w:p w14:paraId="58FC6184" w14:textId="77777777" w:rsidR="004D07F3" w:rsidRPr="0082727E" w:rsidRDefault="004D07F3" w:rsidP="004D07F3">
      <w:pPr>
        <w:ind w:left="708"/>
        <w:jc w:val="both"/>
        <w:rPr>
          <w:sz w:val="20"/>
          <w:szCs w:val="20"/>
          <w:lang w:val="fr-CA"/>
        </w:rPr>
      </w:pPr>
    </w:p>
    <w:p w14:paraId="6535F771" w14:textId="347185CB" w:rsidR="004D07F3" w:rsidRPr="0082727E" w:rsidRDefault="004D07F3" w:rsidP="004D07F3">
      <w:pPr>
        <w:ind w:left="708"/>
        <w:jc w:val="both"/>
        <w:rPr>
          <w:sz w:val="20"/>
          <w:szCs w:val="20"/>
          <w:lang w:val="fr-CA"/>
        </w:rPr>
      </w:pPr>
      <w:r w:rsidRPr="0082727E">
        <w:rPr>
          <w:sz w:val="20"/>
          <w:szCs w:val="20"/>
          <w:lang w:val="fr-CA"/>
        </w:rPr>
        <w:t xml:space="preserve">Le règlement 2023-003 </w:t>
      </w:r>
      <w:r w:rsidR="000A330A" w:rsidRPr="0082727E">
        <w:rPr>
          <w:sz w:val="20"/>
          <w:szCs w:val="20"/>
          <w:lang w:val="fr-CA"/>
        </w:rPr>
        <w:t>Ayant pour objet de modifier le règlement de zonage 2012-002 de la municipalité de Grosse-Île afin d’agrandir la zone résidentielle Rb5 à même une partie de la zone récréative RECb1 (lots 3 777 376 et 3 777 381)</w:t>
      </w:r>
      <w:r w:rsidRPr="0082727E">
        <w:rPr>
          <w:sz w:val="20"/>
          <w:szCs w:val="20"/>
          <w:lang w:val="fr-CA"/>
        </w:rPr>
        <w:t>.</w:t>
      </w:r>
    </w:p>
    <w:p w14:paraId="626298DE" w14:textId="77777777" w:rsidR="004D07F3" w:rsidRPr="0082727E" w:rsidRDefault="004D07F3" w:rsidP="004D07F3">
      <w:pPr>
        <w:ind w:left="708"/>
        <w:jc w:val="both"/>
        <w:rPr>
          <w:sz w:val="20"/>
          <w:szCs w:val="20"/>
          <w:lang w:val="fr-CA"/>
        </w:rPr>
      </w:pPr>
    </w:p>
    <w:p w14:paraId="48A4C2E2" w14:textId="5E8EE66D" w:rsidR="004D07F3" w:rsidRPr="0082727E" w:rsidRDefault="004D07F3" w:rsidP="00F71C5E">
      <w:pPr>
        <w:numPr>
          <w:ilvl w:val="0"/>
          <w:numId w:val="1"/>
        </w:numPr>
        <w:jc w:val="both"/>
        <w:rPr>
          <w:sz w:val="20"/>
          <w:szCs w:val="20"/>
          <w:lang w:val="fr-CA"/>
        </w:rPr>
      </w:pPr>
      <w:r w:rsidRPr="0082727E">
        <w:rPr>
          <w:sz w:val="20"/>
          <w:szCs w:val="20"/>
          <w:lang w:val="fr-CA"/>
        </w:rPr>
        <w:t>Ce deuxième projet de règlement contient des dispositions qui peuvent faire l'objet d'une demande de la part des personnes intéressées des zones concernées ou contiguës afin que le règlement qui contient ces dispositions soit soumis à l'approbation de certaines personnes habiles à voter conformément à la Loi sur les élections et les référendums dans les municipalités.</w:t>
      </w:r>
    </w:p>
    <w:p w14:paraId="1780861A" w14:textId="77777777" w:rsidR="004D07F3" w:rsidRPr="0082727E" w:rsidRDefault="004D07F3" w:rsidP="004D07F3">
      <w:pPr>
        <w:ind w:left="720"/>
        <w:jc w:val="both"/>
        <w:rPr>
          <w:sz w:val="20"/>
          <w:szCs w:val="20"/>
          <w:lang w:val="fr-CA"/>
        </w:rPr>
      </w:pPr>
    </w:p>
    <w:p w14:paraId="1633C5F7" w14:textId="77777777" w:rsidR="004D07F3" w:rsidRPr="0082727E" w:rsidRDefault="004D07F3" w:rsidP="004D07F3">
      <w:pPr>
        <w:ind w:left="720"/>
        <w:jc w:val="both"/>
        <w:rPr>
          <w:sz w:val="20"/>
          <w:szCs w:val="20"/>
          <w:lang w:val="fr-CA"/>
        </w:rPr>
      </w:pPr>
      <w:r w:rsidRPr="0082727E">
        <w:rPr>
          <w:sz w:val="20"/>
          <w:szCs w:val="20"/>
          <w:lang w:val="fr-CA"/>
        </w:rPr>
        <w:t>Les dispositions du projet de règlement qui peuvent faire l'objet d'une demande de participation à un référendum sont les suivantes :</w:t>
      </w:r>
    </w:p>
    <w:p w14:paraId="5B3E46DB" w14:textId="77777777" w:rsidR="004D07F3" w:rsidRPr="0082727E" w:rsidRDefault="004D07F3" w:rsidP="004D07F3">
      <w:pPr>
        <w:ind w:left="720"/>
        <w:jc w:val="both"/>
        <w:rPr>
          <w:sz w:val="20"/>
          <w:szCs w:val="20"/>
          <w:lang w:val="fr-CA"/>
        </w:rPr>
      </w:pPr>
    </w:p>
    <w:p w14:paraId="7F312D40" w14:textId="77777777" w:rsidR="004D07F3" w:rsidRPr="0082727E" w:rsidRDefault="004D07F3" w:rsidP="004D07F3">
      <w:pPr>
        <w:ind w:left="720"/>
        <w:jc w:val="both"/>
        <w:rPr>
          <w:sz w:val="20"/>
          <w:szCs w:val="20"/>
          <w:lang w:val="fr-CA"/>
        </w:rPr>
      </w:pPr>
    </w:p>
    <w:p w14:paraId="1CA1ED75" w14:textId="0FE105B1" w:rsidR="004D07F3" w:rsidRPr="0082727E" w:rsidRDefault="004D07F3" w:rsidP="004D07F3">
      <w:pPr>
        <w:ind w:left="720"/>
        <w:jc w:val="both"/>
        <w:rPr>
          <w:sz w:val="20"/>
          <w:szCs w:val="20"/>
          <w:lang w:val="fr-CA"/>
        </w:rPr>
      </w:pPr>
      <w:r w:rsidRPr="0082727E">
        <w:rPr>
          <w:sz w:val="20"/>
          <w:szCs w:val="20"/>
          <w:lang w:val="fr-CA"/>
        </w:rPr>
        <w:t xml:space="preserve">a) Le plan de zonage, qui fait partie intégrante du règlement de zonage de la Municipalité de Grosse-Île (règlement 2012-002), est modifié, afin </w:t>
      </w:r>
      <w:r w:rsidR="000A330A" w:rsidRPr="0082727E">
        <w:rPr>
          <w:sz w:val="20"/>
          <w:szCs w:val="20"/>
          <w:lang w:val="fr-CA"/>
        </w:rPr>
        <w:t>d’augmenter la superficie de la zone résidentielle Rb5</w:t>
      </w:r>
      <w:r w:rsidRPr="0082727E">
        <w:rPr>
          <w:sz w:val="20"/>
          <w:szCs w:val="20"/>
          <w:lang w:val="fr-CA"/>
        </w:rPr>
        <w:t>.</w:t>
      </w:r>
    </w:p>
    <w:p w14:paraId="0B1F6910" w14:textId="77777777" w:rsidR="004D07F3" w:rsidRPr="0082727E" w:rsidRDefault="004D07F3" w:rsidP="004D07F3">
      <w:pPr>
        <w:ind w:left="720"/>
        <w:jc w:val="both"/>
        <w:rPr>
          <w:sz w:val="20"/>
          <w:szCs w:val="20"/>
          <w:lang w:val="fr-CA"/>
        </w:rPr>
      </w:pPr>
    </w:p>
    <w:p w14:paraId="4F0E5032" w14:textId="4336CF30" w:rsidR="004D07F3" w:rsidRPr="0082727E" w:rsidRDefault="004D07F3" w:rsidP="004D07F3">
      <w:pPr>
        <w:ind w:left="720"/>
        <w:jc w:val="both"/>
        <w:rPr>
          <w:sz w:val="20"/>
          <w:szCs w:val="20"/>
          <w:lang w:val="fr-CA"/>
        </w:rPr>
      </w:pPr>
      <w:r w:rsidRPr="0082727E">
        <w:rPr>
          <w:sz w:val="20"/>
          <w:szCs w:val="20"/>
          <w:lang w:val="fr-CA"/>
        </w:rPr>
        <w:t xml:space="preserve">b) Le plan de zonage, qui fait partie intégrante du règlement de zonage de la Municipalité de Grosse-Île (règlement 2012-002), est modifié, afin </w:t>
      </w:r>
      <w:r w:rsidR="000A330A" w:rsidRPr="0082727E">
        <w:rPr>
          <w:sz w:val="20"/>
          <w:szCs w:val="20"/>
          <w:lang w:val="fr-CA"/>
        </w:rPr>
        <w:t>de réduire la superficie de la zone récréative RECb1.</w:t>
      </w:r>
    </w:p>
    <w:p w14:paraId="18C3D3AA" w14:textId="77777777" w:rsidR="004B132C" w:rsidRPr="0082727E" w:rsidRDefault="004B132C" w:rsidP="004D07F3">
      <w:pPr>
        <w:ind w:left="720"/>
        <w:jc w:val="both"/>
        <w:rPr>
          <w:sz w:val="20"/>
          <w:szCs w:val="20"/>
          <w:lang w:val="fr-CA"/>
        </w:rPr>
      </w:pPr>
    </w:p>
    <w:p w14:paraId="15661C40" w14:textId="5A250B7D" w:rsidR="004B132C" w:rsidRPr="0082727E" w:rsidRDefault="004B132C" w:rsidP="004D07F3">
      <w:pPr>
        <w:ind w:left="720"/>
        <w:jc w:val="both"/>
        <w:rPr>
          <w:sz w:val="20"/>
          <w:szCs w:val="20"/>
          <w:lang w:val="fr-CA"/>
        </w:rPr>
      </w:pPr>
      <w:r w:rsidRPr="0082727E">
        <w:rPr>
          <w:sz w:val="20"/>
          <w:szCs w:val="20"/>
          <w:lang w:val="fr-CA"/>
        </w:rPr>
        <w:t>c) Le plan de zonage, qui fait partie intégrante du règlement de zonage de la Municipalité de Grosse-Île (règlement 2012-002), est modifié, afin de créer la zone récréative RECb2.</w:t>
      </w:r>
    </w:p>
    <w:p w14:paraId="73276FA5" w14:textId="77777777" w:rsidR="004D07F3" w:rsidRPr="0082727E" w:rsidRDefault="004D07F3" w:rsidP="004D07F3">
      <w:pPr>
        <w:ind w:left="720"/>
        <w:jc w:val="both"/>
        <w:rPr>
          <w:sz w:val="20"/>
          <w:szCs w:val="20"/>
          <w:lang w:val="fr-CA"/>
        </w:rPr>
      </w:pPr>
    </w:p>
    <w:p w14:paraId="75DE3DA7" w14:textId="77777777" w:rsidR="00C60174" w:rsidRPr="0082727E" w:rsidRDefault="00C60174" w:rsidP="00C60174">
      <w:pPr>
        <w:jc w:val="both"/>
        <w:rPr>
          <w:sz w:val="20"/>
          <w:szCs w:val="20"/>
          <w:lang w:val="fr-CA"/>
        </w:rPr>
      </w:pPr>
    </w:p>
    <w:p w14:paraId="3C4A0847" w14:textId="2EE3C966" w:rsidR="003E655A" w:rsidRPr="0082727E" w:rsidRDefault="004D07F3" w:rsidP="003E655A">
      <w:pPr>
        <w:jc w:val="both"/>
        <w:rPr>
          <w:sz w:val="20"/>
          <w:szCs w:val="20"/>
          <w:lang w:val="fr-CA"/>
        </w:rPr>
      </w:pPr>
      <w:r w:rsidRPr="0082727E">
        <w:rPr>
          <w:sz w:val="20"/>
          <w:szCs w:val="20"/>
          <w:lang w:val="fr-CA"/>
        </w:rPr>
        <w:t>Une copie de ce deuxième projet de règlement ainsi que les renseignements permettant de déterminer quelles sont les personnes intéressées qui ont le droit de signer une demande à l'égard des dispositions susmentionnées du deuxième projet de règlement peuvent être obtenus sans frais par toute personne qui en fait la demande au bureau du directeur général situé au 1-006, chemin Jerry, à Grosse-Île.</w:t>
      </w:r>
    </w:p>
    <w:p w14:paraId="0FEBA4D4" w14:textId="77777777" w:rsidR="004D07F3" w:rsidRPr="0082727E" w:rsidRDefault="004D07F3" w:rsidP="003E655A">
      <w:pPr>
        <w:jc w:val="both"/>
        <w:rPr>
          <w:sz w:val="20"/>
          <w:szCs w:val="20"/>
          <w:lang w:val="fr-CA"/>
        </w:rPr>
      </w:pPr>
    </w:p>
    <w:p w14:paraId="58B6DB6D" w14:textId="77777777" w:rsidR="004D07F3" w:rsidRPr="0082727E" w:rsidRDefault="004D07F3" w:rsidP="004D07F3">
      <w:pPr>
        <w:numPr>
          <w:ilvl w:val="0"/>
          <w:numId w:val="1"/>
        </w:numPr>
        <w:jc w:val="both"/>
        <w:rPr>
          <w:sz w:val="20"/>
          <w:szCs w:val="20"/>
          <w:u w:val="single"/>
          <w:lang w:val="fr-CA"/>
        </w:rPr>
      </w:pPr>
      <w:r w:rsidRPr="0082727E">
        <w:rPr>
          <w:sz w:val="20"/>
          <w:szCs w:val="20"/>
          <w:u w:val="single"/>
          <w:lang w:val="fr-CA"/>
        </w:rPr>
        <w:t>Pour être valable, toute demande doit</w:t>
      </w:r>
    </w:p>
    <w:p w14:paraId="0BE21095" w14:textId="77777777" w:rsidR="004D07F3" w:rsidRPr="0082727E" w:rsidRDefault="004D07F3" w:rsidP="004D07F3">
      <w:pPr>
        <w:ind w:left="720"/>
        <w:jc w:val="both"/>
        <w:rPr>
          <w:sz w:val="20"/>
          <w:szCs w:val="20"/>
          <w:u w:val="single"/>
          <w:lang w:val="fr-CA"/>
        </w:rPr>
      </w:pPr>
    </w:p>
    <w:p w14:paraId="62D29CD5" w14:textId="77777777" w:rsidR="004D07F3" w:rsidRPr="0082727E" w:rsidRDefault="004D07F3" w:rsidP="004D07F3">
      <w:pPr>
        <w:pStyle w:val="ListParagraph"/>
        <w:numPr>
          <w:ilvl w:val="0"/>
          <w:numId w:val="6"/>
        </w:numPr>
        <w:jc w:val="both"/>
        <w:rPr>
          <w:sz w:val="20"/>
          <w:szCs w:val="20"/>
          <w:lang w:val="fr-CA"/>
        </w:rPr>
      </w:pPr>
      <w:r w:rsidRPr="0082727E">
        <w:rPr>
          <w:sz w:val="20"/>
          <w:szCs w:val="20"/>
          <w:lang w:val="fr-CA"/>
        </w:rPr>
        <w:t>Indiquer clairement la disposition à laquelle elle se réfère et la zone ou le secteur de la zone dont elle émane ;</w:t>
      </w:r>
    </w:p>
    <w:p w14:paraId="6C728F0C" w14:textId="651CA5E5" w:rsidR="004D07F3" w:rsidRPr="0082727E" w:rsidRDefault="004D07F3" w:rsidP="00680078">
      <w:pPr>
        <w:pStyle w:val="ListParagraph"/>
        <w:numPr>
          <w:ilvl w:val="0"/>
          <w:numId w:val="6"/>
        </w:numPr>
        <w:jc w:val="both"/>
        <w:rPr>
          <w:sz w:val="20"/>
          <w:szCs w:val="20"/>
          <w:lang w:val="fr-CA"/>
        </w:rPr>
      </w:pPr>
      <w:r w:rsidRPr="0082727E">
        <w:rPr>
          <w:sz w:val="20"/>
          <w:szCs w:val="20"/>
          <w:lang w:val="fr-CA"/>
        </w:rPr>
        <w:lastRenderedPageBreak/>
        <w:t>Être reçue au bureau du directeur général de la municipalité au plus tard le huitième jour suivant la publication du présent avis ;</w:t>
      </w:r>
    </w:p>
    <w:p w14:paraId="5ECD11BE" w14:textId="08E5F061" w:rsidR="00680078" w:rsidRPr="0082727E" w:rsidRDefault="004D07F3" w:rsidP="00680078">
      <w:pPr>
        <w:pStyle w:val="ListParagraph"/>
        <w:numPr>
          <w:ilvl w:val="0"/>
          <w:numId w:val="6"/>
        </w:numPr>
        <w:jc w:val="both"/>
        <w:rPr>
          <w:sz w:val="20"/>
          <w:szCs w:val="20"/>
          <w:u w:val="single"/>
          <w:lang w:val="fr-CA"/>
        </w:rPr>
      </w:pPr>
      <w:r w:rsidRPr="0082727E">
        <w:rPr>
          <w:sz w:val="20"/>
          <w:szCs w:val="20"/>
          <w:lang w:val="fr-CA"/>
        </w:rPr>
        <w:t>Être signée par au moins 12 personnes intéressées dans une zone où il y a plus de 21 personnes intéressées ou, dans les autres cas, par la majorité des personnes intéressées ;</w:t>
      </w:r>
    </w:p>
    <w:p w14:paraId="4CAEBCA8" w14:textId="77777777" w:rsidR="004D07F3" w:rsidRPr="0082727E" w:rsidRDefault="004D07F3" w:rsidP="004D07F3">
      <w:pPr>
        <w:pStyle w:val="ListParagraph"/>
        <w:ind w:left="1440"/>
        <w:jc w:val="both"/>
        <w:rPr>
          <w:sz w:val="20"/>
          <w:szCs w:val="20"/>
          <w:u w:val="single"/>
          <w:lang w:val="fr-CA"/>
        </w:rPr>
      </w:pPr>
    </w:p>
    <w:p w14:paraId="0E73A7FF" w14:textId="59B952F4" w:rsidR="004D07F3" w:rsidRPr="0082727E" w:rsidRDefault="004D07F3" w:rsidP="004D07F3">
      <w:pPr>
        <w:numPr>
          <w:ilvl w:val="0"/>
          <w:numId w:val="1"/>
        </w:numPr>
        <w:jc w:val="both"/>
        <w:rPr>
          <w:sz w:val="20"/>
          <w:szCs w:val="20"/>
          <w:u w:val="single"/>
        </w:rPr>
      </w:pPr>
      <w:r w:rsidRPr="0082727E">
        <w:rPr>
          <w:sz w:val="20"/>
          <w:szCs w:val="20"/>
          <w:u w:val="single"/>
        </w:rPr>
        <w:t>Personnes intéressées</w:t>
      </w:r>
    </w:p>
    <w:p w14:paraId="060097F7" w14:textId="77777777" w:rsidR="004D07F3" w:rsidRPr="0082727E" w:rsidRDefault="004D07F3" w:rsidP="004D07F3">
      <w:pPr>
        <w:ind w:left="720"/>
        <w:jc w:val="both"/>
        <w:rPr>
          <w:sz w:val="20"/>
          <w:szCs w:val="20"/>
          <w:u w:val="single"/>
        </w:rPr>
      </w:pPr>
    </w:p>
    <w:p w14:paraId="5FD2864A" w14:textId="34DFD8FD" w:rsidR="004D07F3" w:rsidRPr="0082727E" w:rsidRDefault="004D07F3" w:rsidP="004D07F3">
      <w:pPr>
        <w:ind w:left="720"/>
        <w:jc w:val="both"/>
        <w:rPr>
          <w:sz w:val="20"/>
          <w:szCs w:val="20"/>
          <w:lang w:val="fr-CA"/>
        </w:rPr>
      </w:pPr>
      <w:r w:rsidRPr="0082727E">
        <w:rPr>
          <w:sz w:val="20"/>
          <w:szCs w:val="20"/>
          <w:lang w:val="fr-CA"/>
        </w:rPr>
        <w:t xml:space="preserve">Une personne intéressée est une personne qui n'est pas privée du droit de vote et qui remplit les conditions suivantes au </w:t>
      </w:r>
      <w:r w:rsidR="000A330A" w:rsidRPr="0082727E">
        <w:rPr>
          <w:sz w:val="20"/>
          <w:szCs w:val="20"/>
          <w:lang w:val="fr-CA"/>
        </w:rPr>
        <w:t>18 novembre</w:t>
      </w:r>
      <w:r w:rsidRPr="0082727E">
        <w:rPr>
          <w:sz w:val="20"/>
          <w:szCs w:val="20"/>
          <w:lang w:val="fr-CA"/>
        </w:rPr>
        <w:t xml:space="preserve"> 202</w:t>
      </w:r>
      <w:r w:rsidR="000A330A" w:rsidRPr="0082727E">
        <w:rPr>
          <w:sz w:val="20"/>
          <w:szCs w:val="20"/>
          <w:lang w:val="fr-CA"/>
        </w:rPr>
        <w:t>4</w:t>
      </w:r>
      <w:r w:rsidRPr="0082727E">
        <w:rPr>
          <w:sz w:val="20"/>
          <w:szCs w:val="20"/>
          <w:lang w:val="fr-CA"/>
        </w:rPr>
        <w:t xml:space="preserve"> :</w:t>
      </w:r>
    </w:p>
    <w:p w14:paraId="2A76C17D" w14:textId="77777777" w:rsidR="004D07F3" w:rsidRPr="0082727E" w:rsidRDefault="004D07F3" w:rsidP="004D07F3">
      <w:pPr>
        <w:ind w:left="720"/>
        <w:jc w:val="both"/>
        <w:rPr>
          <w:sz w:val="20"/>
          <w:szCs w:val="20"/>
          <w:lang w:val="fr-CA"/>
        </w:rPr>
      </w:pPr>
    </w:p>
    <w:p w14:paraId="28E9B4E0" w14:textId="431C6CE4" w:rsidR="004D07F3" w:rsidRPr="0082727E" w:rsidRDefault="004D07F3" w:rsidP="004D07F3">
      <w:pPr>
        <w:pStyle w:val="ListParagraph"/>
        <w:numPr>
          <w:ilvl w:val="0"/>
          <w:numId w:val="7"/>
        </w:numPr>
        <w:jc w:val="both"/>
        <w:rPr>
          <w:sz w:val="20"/>
          <w:szCs w:val="20"/>
          <w:lang w:val="fr-CA"/>
        </w:rPr>
      </w:pPr>
      <w:r w:rsidRPr="0082727E">
        <w:rPr>
          <w:sz w:val="20"/>
          <w:szCs w:val="20"/>
          <w:lang w:val="fr-CA"/>
        </w:rPr>
        <w:t xml:space="preserve">Elle est majeure, citoyenne canadienne et n'est pas en curatelle. </w:t>
      </w:r>
    </w:p>
    <w:p w14:paraId="07D23802" w14:textId="42F1E602" w:rsidR="004D07F3" w:rsidRPr="0082727E" w:rsidRDefault="004D07F3" w:rsidP="004D07F3">
      <w:pPr>
        <w:pStyle w:val="ListParagraph"/>
        <w:numPr>
          <w:ilvl w:val="0"/>
          <w:numId w:val="7"/>
        </w:numPr>
        <w:jc w:val="both"/>
        <w:rPr>
          <w:sz w:val="20"/>
          <w:szCs w:val="20"/>
          <w:lang w:val="fr-CA"/>
        </w:rPr>
      </w:pPr>
      <w:r w:rsidRPr="0082727E">
        <w:rPr>
          <w:sz w:val="20"/>
          <w:szCs w:val="20"/>
          <w:lang w:val="fr-CA"/>
        </w:rPr>
        <w:t xml:space="preserve">Être </w:t>
      </w:r>
      <w:proofErr w:type="gramStart"/>
      <w:r w:rsidRPr="0082727E">
        <w:rPr>
          <w:sz w:val="20"/>
          <w:szCs w:val="20"/>
          <w:lang w:val="fr-CA"/>
        </w:rPr>
        <w:t>résident</w:t>
      </w:r>
      <w:proofErr w:type="gramEnd"/>
      <w:r w:rsidRPr="0082727E">
        <w:rPr>
          <w:sz w:val="20"/>
          <w:szCs w:val="20"/>
          <w:lang w:val="fr-CA"/>
        </w:rPr>
        <w:t>, propriétaire d'un immeuble ou occupant d'un établissement d'affaires dans la zone d'où provient la demande.</w:t>
      </w:r>
    </w:p>
    <w:p w14:paraId="0F438C23" w14:textId="77777777" w:rsidR="00EB6AEE" w:rsidRPr="0082727E" w:rsidRDefault="00EB6AEE" w:rsidP="00EB6AEE">
      <w:pPr>
        <w:jc w:val="both"/>
        <w:rPr>
          <w:sz w:val="20"/>
          <w:szCs w:val="20"/>
          <w:lang w:val="fr-CA"/>
        </w:rPr>
      </w:pPr>
    </w:p>
    <w:p w14:paraId="7FD04DBB" w14:textId="77777777" w:rsidR="00783549" w:rsidRPr="0082727E" w:rsidRDefault="00783549" w:rsidP="00783549">
      <w:pPr>
        <w:ind w:left="360"/>
        <w:jc w:val="both"/>
        <w:rPr>
          <w:sz w:val="20"/>
          <w:szCs w:val="20"/>
          <w:u w:val="single"/>
          <w:lang w:val="fr-CA"/>
        </w:rPr>
      </w:pPr>
      <w:r w:rsidRPr="0082727E">
        <w:rPr>
          <w:sz w:val="20"/>
          <w:szCs w:val="20"/>
          <w:u w:val="single"/>
          <w:lang w:val="fr-CA"/>
        </w:rPr>
        <w:t>Conditions supplémentaires pour les copropriétaires indivis d'un immeuble et les cooccupants d'un lieu d'affaires</w:t>
      </w:r>
    </w:p>
    <w:p w14:paraId="7542F47E" w14:textId="77777777" w:rsidR="00783549" w:rsidRPr="0082727E" w:rsidRDefault="00783549" w:rsidP="00783549">
      <w:pPr>
        <w:ind w:left="360"/>
        <w:jc w:val="both"/>
        <w:rPr>
          <w:sz w:val="20"/>
          <w:szCs w:val="20"/>
          <w:u w:val="single"/>
          <w:lang w:val="fr-CA"/>
        </w:rPr>
      </w:pPr>
    </w:p>
    <w:p w14:paraId="24AA85D4" w14:textId="5934AF59" w:rsidR="00783549" w:rsidRPr="0082727E" w:rsidRDefault="00783549" w:rsidP="00783549">
      <w:pPr>
        <w:pStyle w:val="ListParagraph"/>
        <w:numPr>
          <w:ilvl w:val="0"/>
          <w:numId w:val="8"/>
        </w:numPr>
        <w:jc w:val="both"/>
        <w:rPr>
          <w:sz w:val="20"/>
          <w:szCs w:val="20"/>
          <w:lang w:val="fr-CA"/>
        </w:rPr>
      </w:pPr>
      <w:r w:rsidRPr="0082727E">
        <w:rPr>
          <w:sz w:val="20"/>
          <w:szCs w:val="20"/>
          <w:lang w:val="fr-CA"/>
        </w:rPr>
        <w:t>Être désigné, par une procuration signée par la majorité des copropriétaires ou des cooccupants, comme la personne autorisée à signer le registre en leur nom.</w:t>
      </w:r>
    </w:p>
    <w:p w14:paraId="3CDCD9D4" w14:textId="77777777" w:rsidR="00783549" w:rsidRPr="0082727E" w:rsidRDefault="00783549" w:rsidP="00783549">
      <w:pPr>
        <w:ind w:left="360"/>
        <w:jc w:val="both"/>
        <w:rPr>
          <w:sz w:val="20"/>
          <w:szCs w:val="20"/>
          <w:u w:val="single"/>
          <w:lang w:val="fr-CA"/>
        </w:rPr>
      </w:pPr>
    </w:p>
    <w:p w14:paraId="7F9D5C40" w14:textId="77777777" w:rsidR="00783549" w:rsidRPr="0082727E" w:rsidRDefault="00783549" w:rsidP="00783549">
      <w:pPr>
        <w:ind w:left="360"/>
        <w:jc w:val="both"/>
        <w:rPr>
          <w:sz w:val="20"/>
          <w:szCs w:val="20"/>
          <w:u w:val="single"/>
          <w:lang w:val="fr-CA"/>
        </w:rPr>
      </w:pPr>
      <w:r w:rsidRPr="0082727E">
        <w:rPr>
          <w:sz w:val="20"/>
          <w:szCs w:val="20"/>
          <w:u w:val="single"/>
          <w:lang w:val="fr-CA"/>
        </w:rPr>
        <w:t>Conditions pour exercer le droit de signer une requête par une personne morale :</w:t>
      </w:r>
    </w:p>
    <w:p w14:paraId="52E8F2F8" w14:textId="77777777" w:rsidR="00783549" w:rsidRPr="0082727E" w:rsidRDefault="00783549" w:rsidP="00783549">
      <w:pPr>
        <w:ind w:left="360"/>
        <w:jc w:val="both"/>
        <w:rPr>
          <w:sz w:val="20"/>
          <w:szCs w:val="20"/>
          <w:u w:val="single"/>
          <w:lang w:val="fr-CA"/>
        </w:rPr>
      </w:pPr>
    </w:p>
    <w:p w14:paraId="0960C6E1" w14:textId="442C82B0" w:rsidR="00783549" w:rsidRPr="0082727E" w:rsidRDefault="00783549" w:rsidP="0082727E">
      <w:pPr>
        <w:pStyle w:val="ListParagraph"/>
        <w:numPr>
          <w:ilvl w:val="0"/>
          <w:numId w:val="8"/>
        </w:numPr>
        <w:jc w:val="both"/>
        <w:rPr>
          <w:sz w:val="20"/>
          <w:szCs w:val="20"/>
          <w:lang w:val="fr-CA"/>
        </w:rPr>
      </w:pPr>
      <w:r w:rsidRPr="0082727E">
        <w:rPr>
          <w:sz w:val="20"/>
          <w:szCs w:val="20"/>
          <w:lang w:val="fr-CA"/>
        </w:rPr>
        <w:t xml:space="preserve">Toute personne morale doit désigner par résolution, parmi ses membres, administrateurs ou employés, une personne qui, le </w:t>
      </w:r>
      <w:r w:rsidR="000A330A" w:rsidRPr="0082727E">
        <w:rPr>
          <w:sz w:val="20"/>
          <w:szCs w:val="20"/>
          <w:lang w:val="fr-CA"/>
        </w:rPr>
        <w:t>18 novembre</w:t>
      </w:r>
      <w:r w:rsidRPr="0082727E">
        <w:rPr>
          <w:sz w:val="20"/>
          <w:szCs w:val="20"/>
          <w:lang w:val="fr-CA"/>
        </w:rPr>
        <w:t xml:space="preserve"> 202</w:t>
      </w:r>
      <w:r w:rsidR="00A32267" w:rsidRPr="0082727E">
        <w:rPr>
          <w:sz w:val="20"/>
          <w:szCs w:val="20"/>
          <w:lang w:val="fr-CA"/>
        </w:rPr>
        <w:t>4</w:t>
      </w:r>
      <w:r w:rsidRPr="0082727E">
        <w:rPr>
          <w:sz w:val="20"/>
          <w:szCs w:val="20"/>
          <w:lang w:val="fr-CA"/>
        </w:rPr>
        <w:t>, est majeure, de citoyenneté canadienne et n'est pas en curatelle.</w:t>
      </w:r>
    </w:p>
    <w:p w14:paraId="0DF35D4C" w14:textId="77777777" w:rsidR="00783549" w:rsidRPr="0082727E" w:rsidRDefault="00783549" w:rsidP="00783549">
      <w:pPr>
        <w:jc w:val="both"/>
        <w:rPr>
          <w:sz w:val="20"/>
          <w:szCs w:val="20"/>
          <w:u w:val="single"/>
          <w:lang w:val="fr-CA"/>
        </w:rPr>
      </w:pPr>
    </w:p>
    <w:p w14:paraId="779F17C8" w14:textId="77777777" w:rsidR="00626432" w:rsidRPr="0082727E" w:rsidRDefault="00626432" w:rsidP="00626432">
      <w:pPr>
        <w:numPr>
          <w:ilvl w:val="0"/>
          <w:numId w:val="1"/>
        </w:numPr>
        <w:jc w:val="both"/>
        <w:rPr>
          <w:sz w:val="20"/>
          <w:szCs w:val="20"/>
          <w:u w:val="single"/>
          <w:lang w:val="fr-CA"/>
        </w:rPr>
      </w:pPr>
      <w:r w:rsidRPr="0082727E">
        <w:rPr>
          <w:sz w:val="20"/>
          <w:szCs w:val="20"/>
          <w:u w:val="single"/>
          <w:lang w:val="fr-CA"/>
        </w:rPr>
        <w:t>Absence de demande</w:t>
      </w:r>
    </w:p>
    <w:p w14:paraId="7900A1FA" w14:textId="77777777" w:rsidR="00626432" w:rsidRPr="0082727E" w:rsidRDefault="00626432" w:rsidP="00626432">
      <w:pPr>
        <w:ind w:left="720"/>
        <w:jc w:val="both"/>
        <w:rPr>
          <w:sz w:val="20"/>
          <w:szCs w:val="20"/>
          <w:u w:val="single"/>
          <w:lang w:val="fr-CA"/>
        </w:rPr>
      </w:pPr>
    </w:p>
    <w:p w14:paraId="0E84B896" w14:textId="2D604B2B" w:rsidR="00F55E58" w:rsidRPr="0082727E" w:rsidRDefault="00626432" w:rsidP="00CD4ECD">
      <w:pPr>
        <w:ind w:left="426"/>
        <w:jc w:val="both"/>
        <w:rPr>
          <w:sz w:val="20"/>
          <w:szCs w:val="20"/>
          <w:lang w:val="fr-CA"/>
        </w:rPr>
      </w:pPr>
      <w:r w:rsidRPr="0082727E">
        <w:rPr>
          <w:sz w:val="20"/>
          <w:szCs w:val="20"/>
          <w:lang w:val="fr-CA"/>
        </w:rPr>
        <w:t>Si des dispositions de ce deuxième projet de règlement ne font pas l'objet d'une demande valable, elles peuvent être incluses dans un règlement qui n'a pas à être soumis à l'approbation des électeurs qualifiés.</w:t>
      </w:r>
    </w:p>
    <w:p w14:paraId="4E22DA6B" w14:textId="77777777" w:rsidR="00F55E58" w:rsidRPr="0082727E" w:rsidRDefault="00F55E58" w:rsidP="00F55E58">
      <w:pPr>
        <w:ind w:left="360"/>
        <w:jc w:val="both"/>
        <w:rPr>
          <w:sz w:val="20"/>
          <w:szCs w:val="20"/>
          <w:lang w:val="fr-CA"/>
        </w:rPr>
      </w:pPr>
    </w:p>
    <w:p w14:paraId="28DAD827" w14:textId="1606A8A9" w:rsidR="00B14587" w:rsidRPr="0082727E" w:rsidRDefault="00B14587" w:rsidP="00B14587">
      <w:pPr>
        <w:numPr>
          <w:ilvl w:val="0"/>
          <w:numId w:val="1"/>
        </w:numPr>
        <w:jc w:val="both"/>
        <w:rPr>
          <w:sz w:val="20"/>
          <w:szCs w:val="20"/>
          <w:u w:val="single"/>
          <w:lang w:val="fr-CA"/>
        </w:rPr>
      </w:pPr>
      <w:r w:rsidRPr="0082727E">
        <w:rPr>
          <w:sz w:val="20"/>
          <w:szCs w:val="20"/>
          <w:u w:val="single"/>
          <w:lang w:val="fr-CA"/>
        </w:rPr>
        <w:t>Consultation du deuxième projet de règlement 202</w:t>
      </w:r>
      <w:r w:rsidR="000A330A" w:rsidRPr="0082727E">
        <w:rPr>
          <w:sz w:val="20"/>
          <w:szCs w:val="20"/>
          <w:u w:val="single"/>
          <w:lang w:val="fr-CA"/>
        </w:rPr>
        <w:t>4</w:t>
      </w:r>
      <w:r w:rsidRPr="0082727E">
        <w:rPr>
          <w:sz w:val="20"/>
          <w:szCs w:val="20"/>
          <w:u w:val="single"/>
          <w:lang w:val="fr-CA"/>
        </w:rPr>
        <w:t>-003</w:t>
      </w:r>
    </w:p>
    <w:p w14:paraId="6EA308E3" w14:textId="77777777" w:rsidR="00B14587" w:rsidRPr="0082727E" w:rsidRDefault="00B14587" w:rsidP="00B14587">
      <w:pPr>
        <w:ind w:left="360"/>
        <w:jc w:val="both"/>
        <w:rPr>
          <w:sz w:val="20"/>
          <w:szCs w:val="20"/>
          <w:lang w:val="fr-CA"/>
        </w:rPr>
      </w:pPr>
    </w:p>
    <w:p w14:paraId="7F98D98F" w14:textId="77777777" w:rsidR="00B14587" w:rsidRPr="0082727E" w:rsidRDefault="00B14587" w:rsidP="00B14587">
      <w:pPr>
        <w:ind w:left="360"/>
        <w:jc w:val="both"/>
        <w:rPr>
          <w:sz w:val="20"/>
          <w:szCs w:val="20"/>
          <w:lang w:val="fr-CA"/>
        </w:rPr>
      </w:pPr>
      <w:r w:rsidRPr="0082727E">
        <w:rPr>
          <w:sz w:val="20"/>
          <w:szCs w:val="20"/>
          <w:lang w:val="fr-CA"/>
        </w:rPr>
        <w:t>Le deuxième projet de règlement susmentionné est disponible pour consultation au bureau municipal situé au 1-006, chemin Jerry, Grosse-Île, Qc pendant les heures normales de bureau.</w:t>
      </w:r>
    </w:p>
    <w:p w14:paraId="25DF2EC6" w14:textId="77777777" w:rsidR="00B14587" w:rsidRPr="0082727E" w:rsidRDefault="00B14587" w:rsidP="00B14587">
      <w:pPr>
        <w:ind w:left="360"/>
        <w:jc w:val="both"/>
        <w:rPr>
          <w:sz w:val="20"/>
          <w:szCs w:val="20"/>
          <w:lang w:val="fr-CA"/>
        </w:rPr>
      </w:pPr>
    </w:p>
    <w:p w14:paraId="7E122417" w14:textId="77777777" w:rsidR="00B14587" w:rsidRPr="0082727E" w:rsidRDefault="00B14587" w:rsidP="00B14587">
      <w:pPr>
        <w:ind w:left="360"/>
        <w:jc w:val="both"/>
        <w:rPr>
          <w:sz w:val="20"/>
          <w:szCs w:val="20"/>
          <w:lang w:val="fr-CA"/>
        </w:rPr>
      </w:pPr>
      <w:r w:rsidRPr="0082727E">
        <w:rPr>
          <w:b/>
          <w:bCs/>
          <w:sz w:val="20"/>
          <w:szCs w:val="20"/>
          <w:lang w:val="fr-CA"/>
        </w:rPr>
        <w:t>7</w:t>
      </w:r>
      <w:r w:rsidRPr="0082727E">
        <w:rPr>
          <w:sz w:val="20"/>
          <w:szCs w:val="20"/>
          <w:lang w:val="fr-CA"/>
        </w:rPr>
        <w:t>.</w:t>
      </w:r>
      <w:r w:rsidRPr="0082727E">
        <w:rPr>
          <w:sz w:val="20"/>
          <w:szCs w:val="20"/>
          <w:lang w:val="fr-CA"/>
        </w:rPr>
        <w:tab/>
      </w:r>
      <w:r w:rsidRPr="0082727E">
        <w:rPr>
          <w:sz w:val="20"/>
          <w:szCs w:val="20"/>
          <w:u w:val="single"/>
          <w:lang w:val="fr-CA"/>
        </w:rPr>
        <w:t>Description des zones touchées par ce deuxième projet de règlement</w:t>
      </w:r>
    </w:p>
    <w:p w14:paraId="18FF6F1C" w14:textId="77777777" w:rsidR="00B14587" w:rsidRPr="0082727E" w:rsidRDefault="00B14587" w:rsidP="00B14587">
      <w:pPr>
        <w:ind w:left="360"/>
        <w:jc w:val="both"/>
        <w:rPr>
          <w:sz w:val="20"/>
          <w:szCs w:val="20"/>
          <w:lang w:val="fr-CA"/>
        </w:rPr>
      </w:pPr>
    </w:p>
    <w:p w14:paraId="1A563641" w14:textId="245D37FF" w:rsidR="00B14587" w:rsidRPr="0082727E" w:rsidRDefault="00B14587" w:rsidP="00B14587">
      <w:pPr>
        <w:ind w:left="360"/>
        <w:jc w:val="both"/>
        <w:rPr>
          <w:sz w:val="20"/>
          <w:szCs w:val="20"/>
          <w:lang w:val="fr-CA"/>
        </w:rPr>
      </w:pPr>
      <w:r w:rsidRPr="0082727E">
        <w:rPr>
          <w:sz w:val="20"/>
          <w:szCs w:val="20"/>
          <w:lang w:val="fr-CA"/>
        </w:rPr>
        <w:t>Le second projet de règlement 202</w:t>
      </w:r>
      <w:r w:rsidR="000A330A" w:rsidRPr="0082727E">
        <w:rPr>
          <w:sz w:val="20"/>
          <w:szCs w:val="20"/>
          <w:lang w:val="fr-CA"/>
        </w:rPr>
        <w:t>4</w:t>
      </w:r>
      <w:r w:rsidRPr="0082727E">
        <w:rPr>
          <w:sz w:val="20"/>
          <w:szCs w:val="20"/>
          <w:lang w:val="fr-CA"/>
        </w:rPr>
        <w:t xml:space="preserve">-003 touche </w:t>
      </w:r>
      <w:r w:rsidR="000A330A" w:rsidRPr="0082727E">
        <w:rPr>
          <w:sz w:val="20"/>
          <w:szCs w:val="20"/>
          <w:lang w:val="fr-CA"/>
        </w:rPr>
        <w:t>seulement les zones Rb5 et RECb1</w:t>
      </w:r>
      <w:r w:rsidR="00D15157" w:rsidRPr="0082727E">
        <w:rPr>
          <w:sz w:val="20"/>
          <w:szCs w:val="20"/>
          <w:lang w:val="fr-CA"/>
        </w:rPr>
        <w:t>, dans le secteur de Old Harry</w:t>
      </w:r>
      <w:r w:rsidRPr="0082727E">
        <w:rPr>
          <w:sz w:val="20"/>
          <w:szCs w:val="20"/>
          <w:lang w:val="fr-CA"/>
        </w:rPr>
        <w:t>.</w:t>
      </w:r>
    </w:p>
    <w:p w14:paraId="786C0E1D" w14:textId="77777777" w:rsidR="00B14587" w:rsidRPr="0082727E" w:rsidRDefault="00B14587" w:rsidP="00B14587">
      <w:pPr>
        <w:ind w:left="360"/>
        <w:jc w:val="both"/>
        <w:rPr>
          <w:sz w:val="20"/>
          <w:szCs w:val="20"/>
          <w:lang w:val="fr-CA"/>
        </w:rPr>
      </w:pPr>
    </w:p>
    <w:p w14:paraId="646658B5" w14:textId="77777777" w:rsidR="00B14587" w:rsidRPr="0082727E" w:rsidRDefault="00B14587" w:rsidP="00B14587">
      <w:pPr>
        <w:ind w:left="360"/>
        <w:jc w:val="both"/>
        <w:rPr>
          <w:sz w:val="20"/>
          <w:szCs w:val="20"/>
          <w:lang w:val="fr-CA"/>
        </w:rPr>
      </w:pPr>
      <w:r w:rsidRPr="0082727E">
        <w:rPr>
          <w:sz w:val="20"/>
          <w:szCs w:val="20"/>
          <w:lang w:val="fr-CA"/>
        </w:rPr>
        <w:t>Un plan illustrant de façon précise les zones concernées par ce projet de règlement est disponible au bureau municipal.</w:t>
      </w:r>
    </w:p>
    <w:p w14:paraId="0003AA3B" w14:textId="77777777" w:rsidR="00C910AE" w:rsidRPr="0082727E" w:rsidRDefault="00C910AE" w:rsidP="0082727E">
      <w:pPr>
        <w:jc w:val="both"/>
        <w:rPr>
          <w:sz w:val="20"/>
          <w:szCs w:val="20"/>
          <w:lang w:val="fr-CA"/>
        </w:rPr>
      </w:pPr>
    </w:p>
    <w:p w14:paraId="29FE42C3" w14:textId="77777777" w:rsidR="00932040" w:rsidRPr="0082727E" w:rsidRDefault="00932040" w:rsidP="00932040">
      <w:pPr>
        <w:ind w:left="360"/>
        <w:jc w:val="both"/>
        <w:rPr>
          <w:sz w:val="20"/>
          <w:szCs w:val="20"/>
          <w:lang w:val="fr-CA"/>
        </w:rPr>
      </w:pPr>
      <w:r w:rsidRPr="0082727E">
        <w:rPr>
          <w:sz w:val="20"/>
          <w:szCs w:val="20"/>
          <w:lang w:val="fr-CA"/>
        </w:rPr>
        <w:t>DONNÉ À GROSSE-ÎLE</w:t>
      </w:r>
    </w:p>
    <w:p w14:paraId="3029297D" w14:textId="48D0A9BD" w:rsidR="00C910AE" w:rsidRPr="0082727E" w:rsidRDefault="00932040" w:rsidP="00F32D52">
      <w:pPr>
        <w:ind w:left="360"/>
        <w:jc w:val="both"/>
        <w:rPr>
          <w:sz w:val="20"/>
          <w:szCs w:val="20"/>
          <w:lang w:val="fr-CA"/>
        </w:rPr>
      </w:pPr>
      <w:r w:rsidRPr="0082727E">
        <w:rPr>
          <w:sz w:val="20"/>
          <w:szCs w:val="20"/>
          <w:lang w:val="fr-CA"/>
        </w:rPr>
        <w:t>Ce 2</w:t>
      </w:r>
      <w:r w:rsidR="00F32D52" w:rsidRPr="0082727E">
        <w:rPr>
          <w:sz w:val="20"/>
          <w:szCs w:val="20"/>
          <w:lang w:val="fr-CA"/>
        </w:rPr>
        <w:t>8</w:t>
      </w:r>
      <w:r w:rsidRPr="0082727E">
        <w:rPr>
          <w:sz w:val="20"/>
          <w:szCs w:val="20"/>
          <w:lang w:val="fr-CA"/>
        </w:rPr>
        <w:t>ieme jour d</w:t>
      </w:r>
      <w:r w:rsidR="00F32D52" w:rsidRPr="0082727E">
        <w:rPr>
          <w:sz w:val="20"/>
          <w:szCs w:val="20"/>
          <w:lang w:val="fr-CA"/>
        </w:rPr>
        <w:t>e janvier</w:t>
      </w:r>
      <w:r w:rsidRPr="0082727E">
        <w:rPr>
          <w:sz w:val="20"/>
          <w:szCs w:val="20"/>
          <w:lang w:val="fr-CA"/>
        </w:rPr>
        <w:t xml:space="preserve"> 202</w:t>
      </w:r>
      <w:r w:rsidR="00F32D52" w:rsidRPr="0082727E">
        <w:rPr>
          <w:sz w:val="20"/>
          <w:szCs w:val="20"/>
          <w:lang w:val="fr-CA"/>
        </w:rPr>
        <w:t>5</w:t>
      </w:r>
      <w:r w:rsidRPr="0082727E">
        <w:rPr>
          <w:sz w:val="20"/>
          <w:szCs w:val="20"/>
          <w:lang w:val="fr-CA"/>
        </w:rPr>
        <w:t>.</w:t>
      </w:r>
    </w:p>
    <w:p w14:paraId="3629777A" w14:textId="1CB02F4B" w:rsidR="00C910AE" w:rsidRPr="0082727E" w:rsidRDefault="00F32D52" w:rsidP="00F202EE">
      <w:pPr>
        <w:ind w:left="360"/>
        <w:jc w:val="both"/>
        <w:rPr>
          <w:sz w:val="20"/>
          <w:szCs w:val="20"/>
          <w:lang w:val="fr-CA"/>
        </w:rPr>
      </w:pPr>
      <w:r w:rsidRPr="0082727E">
        <w:rPr>
          <w:noProof/>
          <w:sz w:val="20"/>
          <w:szCs w:val="20"/>
          <w:lang w:val="fr-CA"/>
        </w:rPr>
        <w:drawing>
          <wp:inline distT="0" distB="0" distL="0" distR="0" wp14:anchorId="48781338" wp14:editId="0724752F">
            <wp:extent cx="1590675" cy="695325"/>
            <wp:effectExtent l="0" t="0" r="9525" b="9525"/>
            <wp:docPr id="156153120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signatur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695325"/>
                    </a:xfrm>
                    <a:prstGeom prst="rect">
                      <a:avLst/>
                    </a:prstGeom>
                    <a:noFill/>
                    <a:ln>
                      <a:noFill/>
                    </a:ln>
                  </pic:spPr>
                </pic:pic>
              </a:graphicData>
            </a:graphic>
          </wp:inline>
        </w:drawing>
      </w:r>
    </w:p>
    <w:p w14:paraId="6FD95FB4" w14:textId="7EB3C774" w:rsidR="00C910AE" w:rsidRPr="0082727E" w:rsidRDefault="00932040" w:rsidP="00F202EE">
      <w:pPr>
        <w:ind w:left="360"/>
        <w:jc w:val="both"/>
        <w:rPr>
          <w:sz w:val="20"/>
          <w:szCs w:val="20"/>
          <w:lang w:val="fr-CA"/>
        </w:rPr>
      </w:pPr>
      <w:r w:rsidRPr="0082727E">
        <w:rPr>
          <w:sz w:val="20"/>
          <w:szCs w:val="20"/>
          <w:lang w:val="fr-CA"/>
        </w:rPr>
        <w:t>Carole Lemieux</w:t>
      </w:r>
    </w:p>
    <w:p w14:paraId="58418237" w14:textId="7A9E7951" w:rsidR="00F55E58" w:rsidRPr="0082727E" w:rsidRDefault="00932040" w:rsidP="0082727E">
      <w:pPr>
        <w:ind w:left="360"/>
        <w:jc w:val="both"/>
        <w:rPr>
          <w:sz w:val="20"/>
          <w:szCs w:val="20"/>
          <w:lang w:val="fr-CA"/>
        </w:rPr>
      </w:pPr>
      <w:r w:rsidRPr="0082727E">
        <w:rPr>
          <w:sz w:val="20"/>
          <w:szCs w:val="20"/>
          <w:lang w:val="fr-CA"/>
        </w:rPr>
        <w:t>Directrice Générale / Greffière-trésorière</w:t>
      </w:r>
    </w:p>
    <w:sectPr w:rsidR="00F55E58" w:rsidRPr="0082727E" w:rsidSect="0082727E">
      <w:headerReference w:type="default" r:id="rId8"/>
      <w:footerReference w:type="default" r:id="rId9"/>
      <w:pgSz w:w="12240" w:h="15840" w:code="1"/>
      <w:pgMar w:top="902" w:right="1797" w:bottom="539" w:left="1797"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4C643" w14:textId="77777777" w:rsidR="00884E93" w:rsidRDefault="00884E93" w:rsidP="00884E93">
      <w:r>
        <w:separator/>
      </w:r>
    </w:p>
  </w:endnote>
  <w:endnote w:type="continuationSeparator" w:id="0">
    <w:p w14:paraId="673A426C" w14:textId="77777777" w:rsidR="00884E93" w:rsidRDefault="00884E93" w:rsidP="0088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34F2" w14:textId="0ACC3C0E" w:rsidR="00884E93" w:rsidRPr="00884E93" w:rsidRDefault="00884E93" w:rsidP="00884E93">
    <w:pPr>
      <w:pStyle w:val="Footer"/>
      <w:ind w:left="-1560"/>
    </w:pPr>
    <w:r>
      <w:rPr>
        <w:noProof/>
      </w:rPr>
      <w:drawing>
        <wp:inline distT="0" distB="0" distL="0" distR="0" wp14:anchorId="5828A2AD" wp14:editId="0BBD0D9F">
          <wp:extent cx="7538085" cy="961976"/>
          <wp:effectExtent l="0" t="0" r="0" b="0"/>
          <wp:docPr id="1771230805"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3253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598" cy="97263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0EC42" w14:textId="77777777" w:rsidR="00884E93" w:rsidRDefault="00884E93" w:rsidP="00884E93">
      <w:r>
        <w:separator/>
      </w:r>
    </w:p>
  </w:footnote>
  <w:footnote w:type="continuationSeparator" w:id="0">
    <w:p w14:paraId="58D70133" w14:textId="77777777" w:rsidR="00884E93" w:rsidRDefault="00884E93" w:rsidP="00884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80DFF" w14:textId="1C55F378" w:rsidR="00884E93" w:rsidRDefault="00884E93" w:rsidP="00884E93">
    <w:pPr>
      <w:pStyle w:val="Header"/>
      <w:jc w:val="center"/>
    </w:pPr>
    <w:r>
      <w:rPr>
        <w:noProof/>
      </w:rPr>
      <w:drawing>
        <wp:inline distT="0" distB="0" distL="0" distR="0" wp14:anchorId="286A0176" wp14:editId="3E33F680">
          <wp:extent cx="2257425" cy="685800"/>
          <wp:effectExtent l="0" t="0" r="9525" b="0"/>
          <wp:docPr id="1433151987" name="Picture 1" descr="A logo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80980" name="Picture 1" descr="A logo of a tow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5FC0"/>
    <w:multiLevelType w:val="hybridMultilevel"/>
    <w:tmpl w:val="6624E0D4"/>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C05546E"/>
    <w:multiLevelType w:val="hybridMultilevel"/>
    <w:tmpl w:val="90929694"/>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1A92368"/>
    <w:multiLevelType w:val="hybridMultilevel"/>
    <w:tmpl w:val="4C442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BFE0B8E"/>
    <w:multiLevelType w:val="hybridMultilevel"/>
    <w:tmpl w:val="B4605A86"/>
    <w:lvl w:ilvl="0" w:tplc="03041562">
      <w:start w:val="2"/>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60D4A05"/>
    <w:multiLevelType w:val="hybridMultilevel"/>
    <w:tmpl w:val="1C2C081A"/>
    <w:lvl w:ilvl="0" w:tplc="E4ECF570">
      <w:start w:val="1"/>
      <w:numFmt w:val="decimal"/>
      <w:lvlText w:val="%1."/>
      <w:lvlJc w:val="left"/>
      <w:pPr>
        <w:tabs>
          <w:tab w:val="num" w:pos="720"/>
        </w:tabs>
        <w:ind w:left="720" w:hanging="360"/>
      </w:pPr>
      <w:rPr>
        <w:rFonts w:hint="default"/>
        <w:b/>
      </w:rPr>
    </w:lvl>
    <w:lvl w:ilvl="1" w:tplc="040C0001">
      <w:start w:val="1"/>
      <w:numFmt w:val="bullet"/>
      <w:lvlText w:val=""/>
      <w:lvlJc w:val="left"/>
      <w:pPr>
        <w:tabs>
          <w:tab w:val="num" w:pos="1440"/>
        </w:tabs>
        <w:ind w:left="1440" w:hanging="360"/>
      </w:pPr>
      <w:rPr>
        <w:rFonts w:ascii="Symbol" w:hAnsi="Symbol" w:hint="default"/>
        <w:b/>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E016A4B"/>
    <w:multiLevelType w:val="hybridMultilevel"/>
    <w:tmpl w:val="92F8AC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ABC57A2"/>
    <w:multiLevelType w:val="hybridMultilevel"/>
    <w:tmpl w:val="682831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755164E5"/>
    <w:multiLevelType w:val="hybridMultilevel"/>
    <w:tmpl w:val="D95648D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16cid:durableId="974942603">
    <w:abstractNumId w:val="4"/>
  </w:num>
  <w:num w:numId="2" w16cid:durableId="973410433">
    <w:abstractNumId w:val="1"/>
  </w:num>
  <w:num w:numId="3" w16cid:durableId="1488545969">
    <w:abstractNumId w:val="7"/>
  </w:num>
  <w:num w:numId="4" w16cid:durableId="689793734">
    <w:abstractNumId w:val="0"/>
  </w:num>
  <w:num w:numId="5" w16cid:durableId="1603219799">
    <w:abstractNumId w:val="3"/>
  </w:num>
  <w:num w:numId="6" w16cid:durableId="84153353">
    <w:abstractNumId w:val="6"/>
  </w:num>
  <w:num w:numId="7" w16cid:durableId="1445736058">
    <w:abstractNumId w:val="5"/>
  </w:num>
  <w:num w:numId="8" w16cid:durableId="778721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7B"/>
    <w:rsid w:val="00071B3E"/>
    <w:rsid w:val="00072C8D"/>
    <w:rsid w:val="000A330A"/>
    <w:rsid w:val="000D5194"/>
    <w:rsid w:val="00156541"/>
    <w:rsid w:val="001A04BF"/>
    <w:rsid w:val="001A6C3A"/>
    <w:rsid w:val="00234C62"/>
    <w:rsid w:val="00262415"/>
    <w:rsid w:val="002D5D13"/>
    <w:rsid w:val="00316D25"/>
    <w:rsid w:val="0036477B"/>
    <w:rsid w:val="003E655A"/>
    <w:rsid w:val="004005CF"/>
    <w:rsid w:val="004A4278"/>
    <w:rsid w:val="004A75C0"/>
    <w:rsid w:val="004B132C"/>
    <w:rsid w:val="004D07F3"/>
    <w:rsid w:val="00524F1B"/>
    <w:rsid w:val="005B70D5"/>
    <w:rsid w:val="005E5718"/>
    <w:rsid w:val="00626432"/>
    <w:rsid w:val="00680078"/>
    <w:rsid w:val="006B66E3"/>
    <w:rsid w:val="00783549"/>
    <w:rsid w:val="0082727E"/>
    <w:rsid w:val="008359AD"/>
    <w:rsid w:val="00884E93"/>
    <w:rsid w:val="00896774"/>
    <w:rsid w:val="008C54DE"/>
    <w:rsid w:val="008F4A3B"/>
    <w:rsid w:val="00902816"/>
    <w:rsid w:val="00932040"/>
    <w:rsid w:val="009B67D6"/>
    <w:rsid w:val="009C50FE"/>
    <w:rsid w:val="009E3C76"/>
    <w:rsid w:val="00A033CE"/>
    <w:rsid w:val="00A32267"/>
    <w:rsid w:val="00AF61D2"/>
    <w:rsid w:val="00B14587"/>
    <w:rsid w:val="00B462C9"/>
    <w:rsid w:val="00C45A04"/>
    <w:rsid w:val="00C50644"/>
    <w:rsid w:val="00C60174"/>
    <w:rsid w:val="00C910AE"/>
    <w:rsid w:val="00CD4ECD"/>
    <w:rsid w:val="00D15157"/>
    <w:rsid w:val="00D169AB"/>
    <w:rsid w:val="00D24EB8"/>
    <w:rsid w:val="00D34EA3"/>
    <w:rsid w:val="00D73238"/>
    <w:rsid w:val="00D8696F"/>
    <w:rsid w:val="00D966DE"/>
    <w:rsid w:val="00DB3FAA"/>
    <w:rsid w:val="00DF59CD"/>
    <w:rsid w:val="00EB6AEE"/>
    <w:rsid w:val="00F202EE"/>
    <w:rsid w:val="00F27549"/>
    <w:rsid w:val="00F32D52"/>
    <w:rsid w:val="00F4140B"/>
    <w:rsid w:val="00F55E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C5261E"/>
  <w15:chartTrackingRefBased/>
  <w15:docId w15:val="{30F83279-0439-4E60-BD1A-B8D886F0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0D5"/>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6477B"/>
    <w:pPr>
      <w:jc w:val="center"/>
    </w:pPr>
    <w:rPr>
      <w:b/>
      <w:bCs/>
      <w:lang w:val="fr-CA"/>
    </w:rPr>
  </w:style>
  <w:style w:type="character" w:styleId="CommentReference">
    <w:name w:val="annotation reference"/>
    <w:basedOn w:val="DefaultParagraphFont"/>
    <w:rsid w:val="00F27549"/>
    <w:rPr>
      <w:sz w:val="16"/>
      <w:szCs w:val="16"/>
    </w:rPr>
  </w:style>
  <w:style w:type="paragraph" w:styleId="CommentText">
    <w:name w:val="annotation text"/>
    <w:basedOn w:val="Normal"/>
    <w:link w:val="CommentTextChar"/>
    <w:rsid w:val="00F27549"/>
    <w:rPr>
      <w:sz w:val="20"/>
      <w:szCs w:val="20"/>
    </w:rPr>
  </w:style>
  <w:style w:type="character" w:customStyle="1" w:styleId="CommentTextChar">
    <w:name w:val="Comment Text Char"/>
    <w:basedOn w:val="DefaultParagraphFont"/>
    <w:link w:val="CommentText"/>
    <w:rsid w:val="00F27549"/>
    <w:rPr>
      <w:lang w:eastAsia="fr-FR"/>
    </w:rPr>
  </w:style>
  <w:style w:type="paragraph" w:styleId="CommentSubject">
    <w:name w:val="annotation subject"/>
    <w:basedOn w:val="CommentText"/>
    <w:next w:val="CommentText"/>
    <w:link w:val="CommentSubjectChar"/>
    <w:rsid w:val="00F27549"/>
    <w:rPr>
      <w:b/>
      <w:bCs/>
    </w:rPr>
  </w:style>
  <w:style w:type="character" w:customStyle="1" w:styleId="CommentSubjectChar">
    <w:name w:val="Comment Subject Char"/>
    <w:basedOn w:val="CommentTextChar"/>
    <w:link w:val="CommentSubject"/>
    <w:rsid w:val="00F27549"/>
    <w:rPr>
      <w:b/>
      <w:bCs/>
      <w:lang w:eastAsia="fr-FR"/>
    </w:rPr>
  </w:style>
  <w:style w:type="paragraph" w:styleId="Header">
    <w:name w:val="header"/>
    <w:basedOn w:val="Normal"/>
    <w:link w:val="HeaderChar"/>
    <w:rsid w:val="00884E93"/>
    <w:pPr>
      <w:tabs>
        <w:tab w:val="center" w:pos="4680"/>
        <w:tab w:val="right" w:pos="9360"/>
      </w:tabs>
    </w:pPr>
  </w:style>
  <w:style w:type="character" w:customStyle="1" w:styleId="HeaderChar">
    <w:name w:val="Header Char"/>
    <w:basedOn w:val="DefaultParagraphFont"/>
    <w:link w:val="Header"/>
    <w:rsid w:val="00884E93"/>
    <w:rPr>
      <w:sz w:val="24"/>
      <w:szCs w:val="24"/>
      <w:lang w:eastAsia="fr-FR"/>
    </w:rPr>
  </w:style>
  <w:style w:type="paragraph" w:styleId="Footer">
    <w:name w:val="footer"/>
    <w:basedOn w:val="Normal"/>
    <w:link w:val="FooterChar"/>
    <w:rsid w:val="00884E93"/>
    <w:pPr>
      <w:tabs>
        <w:tab w:val="center" w:pos="4680"/>
        <w:tab w:val="right" w:pos="9360"/>
      </w:tabs>
    </w:pPr>
  </w:style>
  <w:style w:type="character" w:customStyle="1" w:styleId="FooterChar">
    <w:name w:val="Footer Char"/>
    <w:basedOn w:val="DefaultParagraphFont"/>
    <w:link w:val="Footer"/>
    <w:rsid w:val="00884E93"/>
    <w:rPr>
      <w:sz w:val="24"/>
      <w:szCs w:val="24"/>
      <w:lang w:eastAsia="fr-FR"/>
    </w:rPr>
  </w:style>
  <w:style w:type="paragraph" w:styleId="ListParagraph">
    <w:name w:val="List Paragraph"/>
    <w:basedOn w:val="Normal"/>
    <w:uiPriority w:val="34"/>
    <w:qFormat/>
    <w:rsid w:val="004D0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9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3841</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Municipality of Grosse Ile</vt:lpstr>
      <vt:lpstr>Municipality of Grosse Ile</vt:lpstr>
    </vt:vector>
  </TitlesOfParts>
  <Company/>
  <LinksUpToDate>false</LinksUpToDate>
  <CharactersWithSpaces>4555</CharactersWithSpaces>
  <SharedDoc>false</SharedDoc>
  <HLinks>
    <vt:vector size="6" baseType="variant">
      <vt:variant>
        <vt:i4>327704</vt:i4>
      </vt:variant>
      <vt:variant>
        <vt:i4>-1</vt:i4>
      </vt:variant>
      <vt:variant>
        <vt:i4>1026</vt:i4>
      </vt:variant>
      <vt:variant>
        <vt:i4>1</vt:i4>
      </vt:variant>
      <vt:variant>
        <vt:lpwstr>C:\WINDOWS\Temporary Internet Files\Content.IE5\41QZ4L2N\grosse_ile (3).jpg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Municipality of Grosse Ile</dc:title>
  <dc:subject/>
  <dc:creator>BTILMSECDIR</dc:creator>
  <cp:keywords/>
  <dc:description/>
  <cp:lastModifiedBy>Project Manager</cp:lastModifiedBy>
  <cp:revision>4</cp:revision>
  <cp:lastPrinted>2025-01-29T16:33:00Z</cp:lastPrinted>
  <dcterms:created xsi:type="dcterms:W3CDTF">2025-01-29T16:32:00Z</dcterms:created>
  <dcterms:modified xsi:type="dcterms:W3CDTF">2025-01-29T16:33:00Z</dcterms:modified>
</cp:coreProperties>
</file>